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5DC9" w:rsidRDefault="005A5DC9" w:rsidP="005A5DC9">
      <w:pPr>
        <w:widowControl w:val="0"/>
        <w:autoSpaceDE w:val="0"/>
        <w:autoSpaceDN w:val="0"/>
        <w:adjustRightInd w:val="0"/>
        <w:spacing w:after="0"/>
        <w:jc w:val="center"/>
        <w:rPr>
          <w:rFonts w:ascii="Times" w:hAnsi="Times" w:cs="Times"/>
          <w:b/>
          <w:bCs/>
          <w:color w:val="4775D1"/>
        </w:rPr>
      </w:pPr>
      <w:r>
        <w:rPr>
          <w:rFonts w:ascii="Times" w:hAnsi="Times" w:cs="Times"/>
          <w:b/>
          <w:bCs/>
          <w:color w:val="4775D1"/>
        </w:rPr>
        <w:t>Fiche de révision : le vocabulaire du théâtre</w:t>
      </w:r>
    </w:p>
    <w:p w:rsidR="005A5DC9" w:rsidRDefault="005A5DC9" w:rsidP="005A5DC9">
      <w:pPr>
        <w:widowControl w:val="0"/>
        <w:autoSpaceDE w:val="0"/>
        <w:autoSpaceDN w:val="0"/>
        <w:adjustRightInd w:val="0"/>
        <w:spacing w:after="0"/>
        <w:rPr>
          <w:rFonts w:ascii="Times" w:hAnsi="Times" w:cs="Times"/>
          <w:b/>
          <w:bCs/>
          <w:color w:val="4775D1"/>
        </w:rPr>
      </w:pPr>
    </w:p>
    <w:p w:rsidR="005A5DC9" w:rsidRDefault="005A5DC9" w:rsidP="005A5DC9">
      <w:pPr>
        <w:widowControl w:val="0"/>
        <w:autoSpaceDE w:val="0"/>
        <w:autoSpaceDN w:val="0"/>
        <w:adjustRightInd w:val="0"/>
        <w:spacing w:after="0"/>
        <w:rPr>
          <w:rFonts w:ascii="Times" w:hAnsi="Times" w:cs="Times"/>
          <w:b/>
          <w:bCs/>
          <w:color w:val="4775D1"/>
        </w:rPr>
      </w:pPr>
      <w:r>
        <w:rPr>
          <w:rFonts w:ascii="Times" w:hAnsi="Times" w:cs="Times"/>
          <w:b/>
          <w:bCs/>
          <w:color w:val="4775D1"/>
        </w:rPr>
        <w:t>Les échanges sur scène </w:t>
      </w:r>
    </w:p>
    <w:p w:rsidR="005A5DC9" w:rsidRDefault="005A5DC9" w:rsidP="005A5DC9">
      <w:pPr>
        <w:widowControl w:val="0"/>
        <w:autoSpaceDE w:val="0"/>
        <w:autoSpaceDN w:val="0"/>
        <w:adjustRightInd w:val="0"/>
        <w:spacing w:after="0"/>
        <w:rPr>
          <w:rFonts w:ascii="Times" w:hAnsi="Times" w:cs="Times"/>
          <w:b/>
          <w:bCs/>
          <w:color w:val="4775D1"/>
        </w:rPr>
      </w:pPr>
    </w:p>
    <w:p w:rsidR="005A5DC9" w:rsidRDefault="005A5DC9" w:rsidP="005A5DC9">
      <w:pPr>
        <w:widowControl w:val="0"/>
        <w:autoSpaceDE w:val="0"/>
        <w:autoSpaceDN w:val="0"/>
        <w:adjustRightInd w:val="0"/>
        <w:spacing w:after="0"/>
        <w:rPr>
          <w:rFonts w:ascii="Times" w:hAnsi="Times" w:cs="Times"/>
        </w:rPr>
      </w:pPr>
      <w:r>
        <w:rPr>
          <w:rFonts w:ascii="Times" w:hAnsi="Times" w:cs="Times"/>
        </w:rPr>
        <w:t>L’</w:t>
      </w:r>
      <w:r>
        <w:rPr>
          <w:rFonts w:ascii="Times" w:hAnsi="Times" w:cs="Times"/>
          <w:b/>
          <w:bCs/>
          <w:color w:val="459BBD"/>
        </w:rPr>
        <w:t>aparté</w:t>
      </w:r>
      <w:r>
        <w:rPr>
          <w:rFonts w:ascii="Times" w:hAnsi="Times" w:cs="Times"/>
        </w:rPr>
        <w:t> est une convention théâtrale par laquelle un acteur qui feint de se parler à soi-même éclaire le public sur ses réactions, ses intentions ou ses sentiments, les autres acteurs présents sur scène étant censés ne pas l'entendre.</w:t>
      </w:r>
    </w:p>
    <w:p w:rsidR="005A5DC9" w:rsidRDefault="005A5DC9" w:rsidP="005A5DC9">
      <w:pPr>
        <w:widowControl w:val="0"/>
        <w:autoSpaceDE w:val="0"/>
        <w:autoSpaceDN w:val="0"/>
        <w:adjustRightInd w:val="0"/>
        <w:spacing w:after="0"/>
        <w:rPr>
          <w:rFonts w:ascii="Times" w:hAnsi="Times" w:cs="Times"/>
        </w:rPr>
      </w:pP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La </w:t>
      </w:r>
      <w:r>
        <w:rPr>
          <w:rFonts w:ascii="Times" w:hAnsi="Times" w:cs="Times"/>
          <w:b/>
          <w:bCs/>
          <w:color w:val="459BBD"/>
        </w:rPr>
        <w:t>stichomythie</w:t>
      </w:r>
      <w:r>
        <w:rPr>
          <w:rFonts w:ascii="Times" w:hAnsi="Times" w:cs="Times"/>
          <w:b/>
          <w:bCs/>
        </w:rPr>
        <w:t> </w:t>
      </w:r>
      <w:r>
        <w:rPr>
          <w:rFonts w:ascii="Times" w:hAnsi="Times" w:cs="Times"/>
        </w:rPr>
        <w:t>se définit comme échange de répliques courtes (chaque réplique correspond à un vers).</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La </w:t>
      </w:r>
      <w:r>
        <w:rPr>
          <w:rFonts w:ascii="Times" w:hAnsi="Times" w:cs="Times"/>
          <w:b/>
          <w:bCs/>
          <w:color w:val="459BBD"/>
        </w:rPr>
        <w:t>tirade</w:t>
      </w:r>
      <w:r>
        <w:rPr>
          <w:rFonts w:ascii="Times" w:hAnsi="Times" w:cs="Times"/>
          <w:b/>
          <w:bCs/>
        </w:rPr>
        <w:t> </w:t>
      </w:r>
      <w:r>
        <w:rPr>
          <w:rFonts w:ascii="Times" w:hAnsi="Times" w:cs="Times"/>
        </w:rPr>
        <w:t>est une longue réplique prononcée par le personnage de théâtre centrée autour d’un même sujet. </w:t>
      </w:r>
    </w:p>
    <w:p w:rsidR="005A5DC9" w:rsidRDefault="005A5DC9" w:rsidP="005A5DC9">
      <w:pPr>
        <w:widowControl w:val="0"/>
        <w:autoSpaceDE w:val="0"/>
        <w:autoSpaceDN w:val="0"/>
        <w:adjustRightInd w:val="0"/>
        <w:spacing w:after="0"/>
        <w:rPr>
          <w:rFonts w:ascii="Times" w:hAnsi="Times" w:cs="Times"/>
        </w:rPr>
      </w:pPr>
      <w:r>
        <w:rPr>
          <w:rFonts w:ascii="Times" w:hAnsi="Times" w:cs="Times"/>
        </w:rPr>
        <w:t xml:space="preserve">Le </w:t>
      </w:r>
      <w:r>
        <w:rPr>
          <w:rFonts w:ascii="Times" w:hAnsi="Times" w:cs="Times"/>
          <w:b/>
          <w:bCs/>
          <w:color w:val="459BBD"/>
        </w:rPr>
        <w:t>monologue</w:t>
      </w:r>
      <w:r>
        <w:rPr>
          <w:rFonts w:ascii="Times" w:hAnsi="Times" w:cs="Times"/>
          <w:b/>
          <w:bCs/>
        </w:rPr>
        <w:t> </w:t>
      </w:r>
      <w:r>
        <w:rPr>
          <w:rFonts w:ascii="Times" w:hAnsi="Times" w:cs="Times"/>
        </w:rPr>
        <w:t>est un discours qu’un personnage se tient à lui-même seul sur scène.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La</w:t>
      </w:r>
      <w:r>
        <w:rPr>
          <w:rFonts w:ascii="Times" w:hAnsi="Times" w:cs="Times"/>
          <w:color w:val="459BBD"/>
        </w:rPr>
        <w:t xml:space="preserve"> </w:t>
      </w:r>
      <w:r>
        <w:rPr>
          <w:rFonts w:ascii="Times" w:hAnsi="Times" w:cs="Times"/>
          <w:b/>
          <w:bCs/>
          <w:color w:val="459BBD"/>
        </w:rPr>
        <w:t>double énonciation</w:t>
      </w:r>
      <w:r>
        <w:rPr>
          <w:rFonts w:ascii="Times" w:hAnsi="Times" w:cs="Times"/>
        </w:rPr>
        <w:t> est le fait qu’au théâtre les comédiens s’adressent à la fois aux autres comédiens et aux spectateurs.</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Les </w:t>
      </w:r>
      <w:r>
        <w:rPr>
          <w:rFonts w:ascii="Times" w:hAnsi="Times" w:cs="Times"/>
          <w:b/>
          <w:bCs/>
          <w:color w:val="459BBD"/>
        </w:rPr>
        <w:t>répliques</w:t>
      </w:r>
      <w:r>
        <w:rPr>
          <w:rFonts w:ascii="Times" w:hAnsi="Times" w:cs="Times"/>
          <w:b/>
          <w:bCs/>
        </w:rPr>
        <w:t> </w:t>
      </w:r>
      <w:r>
        <w:rPr>
          <w:rFonts w:ascii="Times" w:hAnsi="Times" w:cs="Times"/>
        </w:rPr>
        <w:t>composent, dans un dialogue, la partie du rôle prononcée par chaque comédien.</w:t>
      </w:r>
    </w:p>
    <w:p w:rsidR="005A5DC9" w:rsidRDefault="005A5DC9" w:rsidP="005A5DC9">
      <w:pPr>
        <w:widowControl w:val="0"/>
        <w:autoSpaceDE w:val="0"/>
        <w:autoSpaceDN w:val="0"/>
        <w:adjustRightInd w:val="0"/>
        <w:spacing w:after="240"/>
        <w:rPr>
          <w:rFonts w:ascii="Times" w:hAnsi="Times" w:cs="Times"/>
        </w:rPr>
      </w:pPr>
      <w:r>
        <w:rPr>
          <w:rFonts w:ascii="Times" w:hAnsi="Times" w:cs="Times"/>
          <w:b/>
          <w:bCs/>
          <w:color w:val="426AB5"/>
        </w:rPr>
        <w:t>La structure d'une pièce classique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Le </w:t>
      </w:r>
      <w:r>
        <w:rPr>
          <w:rFonts w:ascii="Times" w:hAnsi="Times" w:cs="Times"/>
          <w:b/>
          <w:bCs/>
          <w:color w:val="459BBD"/>
        </w:rPr>
        <w:t>prologue</w:t>
      </w:r>
      <w:r>
        <w:rPr>
          <w:rFonts w:ascii="Times" w:hAnsi="Times" w:cs="Times"/>
        </w:rPr>
        <w:t>, dans la tragédie antique, correspondait au moment où le sujet était exposé avant l’arrivée du chœur (ensemble de comédiens commentant l’action dans la tragédie antique).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L’</w:t>
      </w:r>
      <w:r>
        <w:rPr>
          <w:rFonts w:ascii="Times" w:hAnsi="Times" w:cs="Times"/>
          <w:b/>
          <w:bCs/>
          <w:color w:val="459BBD"/>
        </w:rPr>
        <w:t>exposition</w:t>
      </w:r>
      <w:r>
        <w:rPr>
          <w:rFonts w:ascii="Times" w:hAnsi="Times" w:cs="Times"/>
          <w:b/>
          <w:bCs/>
        </w:rPr>
        <w:t xml:space="preserve"> </w:t>
      </w:r>
      <w:r>
        <w:rPr>
          <w:rFonts w:ascii="Times" w:hAnsi="Times" w:cs="Times"/>
        </w:rPr>
        <w:t>est le début de la pièce (première(s) scène(s) parfois même premier acte en entier) donnant les informations essentielles à la compréhension de la pièce.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Le </w:t>
      </w:r>
      <w:r>
        <w:rPr>
          <w:rFonts w:ascii="Times" w:hAnsi="Times" w:cs="Times"/>
          <w:b/>
          <w:bCs/>
          <w:color w:val="459BBD"/>
        </w:rPr>
        <w:t>nœud</w:t>
      </w:r>
      <w:r>
        <w:rPr>
          <w:rFonts w:ascii="Times" w:hAnsi="Times" w:cs="Times"/>
          <w:b/>
          <w:bCs/>
        </w:rPr>
        <w:t> </w:t>
      </w:r>
      <w:r>
        <w:rPr>
          <w:rFonts w:ascii="Times" w:hAnsi="Times" w:cs="Times"/>
        </w:rPr>
        <w:t>correspond au moment où la tension est à son plus haut point dans une pièce de théâtre.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Le </w:t>
      </w:r>
      <w:r>
        <w:rPr>
          <w:rFonts w:ascii="Times" w:hAnsi="Times" w:cs="Times"/>
          <w:b/>
          <w:bCs/>
          <w:color w:val="459BBD"/>
        </w:rPr>
        <w:t>dénouement</w:t>
      </w:r>
      <w:r>
        <w:rPr>
          <w:rFonts w:ascii="Times" w:hAnsi="Times" w:cs="Times"/>
          <w:b/>
          <w:bCs/>
        </w:rPr>
        <w:t> </w:t>
      </w:r>
      <w:r>
        <w:rPr>
          <w:rFonts w:ascii="Times" w:hAnsi="Times" w:cs="Times"/>
        </w:rPr>
        <w:t>suppose la résolution de l’intrigue et termine la pièce de théâtre.</w:t>
      </w:r>
    </w:p>
    <w:p w:rsidR="005A5DC9" w:rsidRDefault="005A5DC9" w:rsidP="005A5DC9">
      <w:pPr>
        <w:widowControl w:val="0"/>
        <w:autoSpaceDE w:val="0"/>
        <w:autoSpaceDN w:val="0"/>
        <w:adjustRightInd w:val="0"/>
        <w:spacing w:after="240"/>
        <w:rPr>
          <w:rFonts w:ascii="Times" w:hAnsi="Times" w:cs="Times"/>
        </w:rPr>
      </w:pPr>
      <w:r>
        <w:rPr>
          <w:rFonts w:ascii="Times" w:hAnsi="Times" w:cs="Times"/>
          <w:b/>
          <w:bCs/>
          <w:color w:val="426AB5"/>
        </w:rPr>
        <w:t>Bilan</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Au théâtre, les comédiens s'adressent à la fois aux spectateurs et aux autres comédiens, c'est pourquoi on parle d'une double énonciation. Il existe d'ailleurs une convention théâtrale, l'aparté, au cours de laquelle le comédien s'adresse au public sans que les autres personnages ne semblent l'entendre.</w:t>
      </w:r>
    </w:p>
    <w:p w:rsidR="005A5DC9" w:rsidRDefault="005A5DC9" w:rsidP="005A5DC9">
      <w:pPr>
        <w:widowControl w:val="0"/>
        <w:autoSpaceDE w:val="0"/>
        <w:autoSpaceDN w:val="0"/>
        <w:adjustRightInd w:val="0"/>
        <w:spacing w:after="240"/>
        <w:rPr>
          <w:rFonts w:ascii="Times" w:hAnsi="Times" w:cs="Times"/>
        </w:rPr>
      </w:pPr>
      <w:r>
        <w:rPr>
          <w:rFonts w:ascii="Times" w:hAnsi="Times" w:cs="Times"/>
        </w:rPr>
        <w:t>Lorsque deux personnages se disputent en scène, la stichomythie   est employée, car elle favorise les échanges rapides. A l’inverse quand un personnage développe son point de vue et monopolise la parole, ne laissant pas aux autres personnages le temps de parler, il s’agit d’une tirade. Enfin, on parle de monologue  si le personnage est seul sur scène et expose ses sentiments.</w:t>
      </w:r>
    </w:p>
    <w:p w:rsidR="00903AFC" w:rsidRPr="005A5DC9" w:rsidRDefault="005A5DC9" w:rsidP="005A5DC9">
      <w:pPr>
        <w:widowControl w:val="0"/>
        <w:autoSpaceDE w:val="0"/>
        <w:autoSpaceDN w:val="0"/>
        <w:adjustRightInd w:val="0"/>
        <w:spacing w:after="240"/>
        <w:rPr>
          <w:rFonts w:ascii="Times" w:hAnsi="Times" w:cs="Times"/>
        </w:rPr>
      </w:pPr>
      <w:r>
        <w:rPr>
          <w:rFonts w:ascii="Times" w:hAnsi="Times" w:cs="Times"/>
        </w:rPr>
        <w:t xml:space="preserve">Dans une </w:t>
      </w:r>
      <w:r>
        <w:rPr>
          <w:rFonts w:ascii="Times" w:hAnsi="Times" w:cs="Times"/>
          <w:b/>
          <w:bCs/>
        </w:rPr>
        <w:t>tragédie</w:t>
      </w:r>
      <w:r>
        <w:rPr>
          <w:rFonts w:ascii="Times" w:hAnsi="Times" w:cs="Times"/>
        </w:rPr>
        <w:t>, après l’exposition qui présente l’essentiel de l’intrigue, la tension augmente jusqu’au nœud de la pièce. Elle se termine alors par le dénouement.</w:t>
      </w:r>
    </w:p>
    <w:sectPr w:rsidR="00903AFC" w:rsidRPr="005A5DC9" w:rsidSect="004203D8">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A5DC9"/>
    <w:rsid w:val="005A5DC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F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1</cp:revision>
  <dcterms:created xsi:type="dcterms:W3CDTF">2014-05-12T15:51:00Z</dcterms:created>
  <dcterms:modified xsi:type="dcterms:W3CDTF">2014-05-12T15:52:00Z</dcterms:modified>
</cp:coreProperties>
</file>